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6719" w14:textId="5B65C554" w:rsidR="008D3EE2" w:rsidRPr="00223421" w:rsidRDefault="008D3EE2" w:rsidP="008D3EE2">
      <w:pPr>
        <w:rPr>
          <w:rStyle w:val="normaltextrun"/>
          <w:rFonts w:ascii="Arial" w:hAnsi="Arial" w:cs="Arial"/>
          <w:color w:val="0563C1"/>
          <w:u w:val="single"/>
          <w:shd w:val="clear" w:color="auto" w:fill="FFFFFF"/>
        </w:rPr>
      </w:pPr>
      <w:hyperlink r:id="rId10" w:tgtFrame="_blank" w:history="1">
        <w:r w:rsidRPr="00223421">
          <w:rPr>
            <w:rStyle w:val="normaltextrun"/>
            <w:rFonts w:ascii="Arial" w:hAnsi="Arial" w:cs="Arial"/>
            <w:color w:val="0563C1"/>
            <w:u w:val="single"/>
            <w:shd w:val="clear" w:color="auto" w:fill="FFFFFF"/>
          </w:rPr>
          <w:t xml:space="preserve">GP </w:t>
        </w:r>
        <w:r w:rsidR="003D1260" w:rsidRPr="00223421">
          <w:rPr>
            <w:rStyle w:val="normaltextrun"/>
            <w:rFonts w:ascii="Arial" w:hAnsi="Arial" w:cs="Arial"/>
            <w:color w:val="0563C1"/>
            <w:u w:val="single"/>
            <w:shd w:val="clear" w:color="auto" w:fill="FFFFFF"/>
          </w:rPr>
          <w:t>myth buster</w:t>
        </w:r>
        <w:r w:rsidRPr="00223421">
          <w:rPr>
            <w:rStyle w:val="normaltextrun"/>
            <w:rFonts w:ascii="Arial" w:hAnsi="Arial" w:cs="Arial"/>
            <w:color w:val="0563C1"/>
            <w:u w:val="single"/>
            <w:shd w:val="clear" w:color="auto" w:fill="FFFFFF"/>
          </w:rPr>
          <w:t xml:space="preserve"> 65: Effective clinical governance arrangements in GP practices</w:t>
        </w:r>
      </w:hyperlink>
      <w:r w:rsidRPr="00223421">
        <w:rPr>
          <w:rStyle w:val="normaltextrun"/>
          <w:rFonts w:ascii="Arial" w:hAnsi="Arial" w:cs="Arial"/>
          <w:color w:val="0563C1"/>
          <w:u w:val="single"/>
          <w:shd w:val="clear" w:color="auto" w:fill="FFFFFF"/>
        </w:rPr>
        <w:t xml:space="preserve"> (page last updated 23 December 2022)</w:t>
      </w:r>
      <w:r w:rsidRPr="00223421">
        <w:rPr>
          <w:rStyle w:val="eop"/>
          <w:rFonts w:ascii="Arial" w:hAnsi="Arial" w:cs="Arial"/>
          <w:color w:val="0563C1"/>
          <w:u w:val="single"/>
          <w:shd w:val="clear" w:color="auto" w:fill="FFFFFF"/>
        </w:rPr>
        <w:t> </w:t>
      </w:r>
    </w:p>
    <w:p w14:paraId="507AEB6B" w14:textId="77777777" w:rsidR="008D3EE2" w:rsidRDefault="008D3EE2" w:rsidP="008D3E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</w:p>
    <w:p w14:paraId="16A650B3" w14:textId="77777777" w:rsidR="008D3EE2" w:rsidRDefault="008D3EE2" w:rsidP="008D3E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  <w:r w:rsidRPr="00B764E4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Clinical Governance</w:t>
      </w:r>
    </w:p>
    <w:p w14:paraId="05729AEE" w14:textId="77777777" w:rsidR="008D3EE2" w:rsidRPr="00B764E4" w:rsidRDefault="008D3EE2" w:rsidP="008D3EE2">
      <w:pPr>
        <w:pStyle w:val="paragraph"/>
        <w:textAlignment w:val="baseline"/>
        <w:rPr>
          <w:rFonts w:cstheme="minorHAnsi"/>
        </w:rPr>
      </w:pPr>
      <w:r w:rsidRPr="00B764E4">
        <w:rPr>
          <w:rStyle w:val="normaltextrun"/>
          <w:rFonts w:asciiTheme="minorHAnsi" w:hAnsiTheme="minorHAnsi" w:cstheme="minorHAnsi"/>
        </w:rPr>
        <w:t>The CQC considers a GP practice’s clinical governance arrangements when they make judgements about how effective and how well-led GP practices are and looking at clinical governance arrangements is a key aspect of the inspection.</w:t>
      </w:r>
      <w:r w:rsidRPr="00B764E4">
        <w:rPr>
          <w:rStyle w:val="eop"/>
          <w:rFonts w:asciiTheme="minorHAnsi" w:hAnsiTheme="minorHAnsi" w:cstheme="minorHAnsi"/>
        </w:rPr>
        <w:t xml:space="preserve"> </w:t>
      </w:r>
      <w:r w:rsidRPr="00B764E4">
        <w:rPr>
          <w:rStyle w:val="normaltextrun"/>
          <w:rFonts w:asciiTheme="minorHAnsi" w:hAnsiTheme="minorHAnsi" w:cstheme="minorHAnsi"/>
        </w:rPr>
        <w:t>Clinical governance arrangements are considered when the CQC looks at:</w:t>
      </w:r>
      <w:r w:rsidRPr="00B764E4">
        <w:rPr>
          <w:rStyle w:val="eop"/>
          <w:rFonts w:asciiTheme="minorHAnsi" w:hAnsiTheme="minorHAnsi" w:cstheme="minorHAnsi"/>
        </w:rPr>
        <w:t> </w:t>
      </w:r>
    </w:p>
    <w:p w14:paraId="18AE3CE8" w14:textId="77777777" w:rsidR="008D3EE2" w:rsidRDefault="008D3EE2" w:rsidP="008D3EE2">
      <w:pPr>
        <w:pStyle w:val="paragraph"/>
        <w:numPr>
          <w:ilvl w:val="0"/>
          <w:numId w:val="9"/>
        </w:numPr>
        <w:spacing w:before="0" w:beforeAutospacing="0" w:after="0" w:afterAutospacing="0"/>
        <w:ind w:left="360"/>
        <w:textAlignment w:val="baseline"/>
        <w:rPr>
          <w:rStyle w:val="eop"/>
          <w:rFonts w:asciiTheme="minorHAnsi" w:hAnsiTheme="minorHAnsi" w:cstheme="minorHAnsi"/>
        </w:rPr>
      </w:pPr>
      <w:r w:rsidRPr="00AB3B1B">
        <w:rPr>
          <w:rStyle w:val="normaltextrun"/>
          <w:rFonts w:asciiTheme="minorHAnsi" w:hAnsiTheme="minorHAnsi" w:cstheme="minorHAnsi"/>
        </w:rPr>
        <w:t>How are people’s care and treatment monitored and how do they compare with other similar services?</w:t>
      </w:r>
      <w:r w:rsidRPr="00AB3B1B">
        <w:rPr>
          <w:rStyle w:val="eop"/>
          <w:rFonts w:asciiTheme="minorHAnsi" w:hAnsiTheme="minorHAnsi" w:cstheme="minorHAnsi"/>
        </w:rPr>
        <w:t> </w:t>
      </w:r>
    </w:p>
    <w:p w14:paraId="6F635CB5" w14:textId="77777777" w:rsidR="008D3EE2" w:rsidRPr="00433034" w:rsidRDefault="008D3EE2" w:rsidP="008D3EE2">
      <w:pPr>
        <w:pStyle w:val="paragraph"/>
        <w:spacing w:before="0" w:after="0"/>
        <w:textAlignment w:val="baseline"/>
        <w:rPr>
          <w:rFonts w:asciiTheme="minorHAnsi" w:hAnsiTheme="minorHAnsi" w:cstheme="minorHAnsi"/>
          <w:b/>
          <w:bCs/>
          <w:sz w:val="28"/>
          <w:szCs w:val="28"/>
        </w:rPr>
      </w:pPr>
      <w:r w:rsidRPr="004A2B48">
        <w:rPr>
          <w:rFonts w:asciiTheme="minorHAnsi" w:hAnsiTheme="minorHAnsi" w:cstheme="minorHAnsi"/>
          <w:b/>
          <w:bCs/>
          <w:sz w:val="28"/>
          <w:szCs w:val="28"/>
        </w:rPr>
        <w:t xml:space="preserve">How effective </w:t>
      </w:r>
      <w:r w:rsidRPr="00433034">
        <w:rPr>
          <w:rFonts w:asciiTheme="minorHAnsi" w:hAnsiTheme="minorHAnsi" w:cstheme="minorHAnsi"/>
          <w:b/>
          <w:bCs/>
          <w:sz w:val="28"/>
          <w:szCs w:val="28"/>
        </w:rPr>
        <w:t>is the</w:t>
      </w:r>
      <w:r w:rsidRPr="004A2B48">
        <w:rPr>
          <w:rFonts w:asciiTheme="minorHAnsi" w:hAnsiTheme="minorHAnsi" w:cstheme="minorHAnsi"/>
          <w:b/>
          <w:bCs/>
          <w:sz w:val="28"/>
          <w:szCs w:val="28"/>
        </w:rPr>
        <w:t xml:space="preserve"> GP practice:</w:t>
      </w:r>
    </w:p>
    <w:p w14:paraId="51E87015" w14:textId="77777777" w:rsidR="008D3EE2" w:rsidRPr="00AB3B1B" w:rsidRDefault="008D3EE2" w:rsidP="008D3EE2">
      <w:pPr>
        <w:pStyle w:val="paragraph"/>
        <w:numPr>
          <w:ilvl w:val="0"/>
          <w:numId w:val="9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</w:rPr>
      </w:pPr>
      <w:r w:rsidRPr="00AB3B1B">
        <w:rPr>
          <w:rStyle w:val="normaltextrun"/>
          <w:rFonts w:asciiTheme="minorHAnsi" w:hAnsiTheme="minorHAnsi" w:cstheme="minorHAnsi"/>
        </w:rPr>
        <w:t>Is information regarding the outcomes of people’s care and treatment routinely collected and monitored, including assessment, diagnosis, referral to other services and the management of people’s long-term or chronic conditions, including those in the last 12 months of life?</w:t>
      </w:r>
    </w:p>
    <w:p w14:paraId="5D20B7DC" w14:textId="77777777" w:rsidR="008D3EE2" w:rsidRPr="00AB3B1B" w:rsidRDefault="008D3EE2" w:rsidP="008D3EE2">
      <w:pPr>
        <w:pStyle w:val="paragraph"/>
        <w:numPr>
          <w:ilvl w:val="0"/>
          <w:numId w:val="9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</w:rPr>
      </w:pPr>
      <w:r w:rsidRPr="00AB3B1B">
        <w:rPr>
          <w:rStyle w:val="normaltextrun"/>
          <w:rFonts w:asciiTheme="minorHAnsi" w:hAnsiTheme="minorHAnsi" w:cstheme="minorHAnsi"/>
        </w:rPr>
        <w:t>Does this information show that the intended outcomes for people are being achieved?</w:t>
      </w:r>
      <w:r w:rsidRPr="00AB3B1B">
        <w:rPr>
          <w:rStyle w:val="eop"/>
          <w:rFonts w:asciiTheme="minorHAnsi" w:hAnsiTheme="minorHAnsi" w:cstheme="minorHAnsi"/>
        </w:rPr>
        <w:t> </w:t>
      </w:r>
    </w:p>
    <w:p w14:paraId="4B3A51C8" w14:textId="77777777" w:rsidR="008D3EE2" w:rsidRPr="00AB3B1B" w:rsidRDefault="008D3EE2" w:rsidP="008D3EE2">
      <w:pPr>
        <w:pStyle w:val="paragraph"/>
        <w:numPr>
          <w:ilvl w:val="0"/>
          <w:numId w:val="9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</w:rPr>
      </w:pPr>
      <w:r w:rsidRPr="00AB3B1B">
        <w:rPr>
          <w:rStyle w:val="normaltextrun"/>
          <w:rFonts w:asciiTheme="minorHAnsi" w:hAnsiTheme="minorHAnsi" w:cstheme="minorHAnsi"/>
        </w:rPr>
        <w:t>How do outcomes for people in this service compare to other similar services and how have they changed over time?</w:t>
      </w:r>
      <w:r w:rsidRPr="00AB3B1B">
        <w:rPr>
          <w:rStyle w:val="eop"/>
          <w:rFonts w:asciiTheme="minorHAnsi" w:hAnsiTheme="minorHAnsi" w:cstheme="minorHAnsi"/>
        </w:rPr>
        <w:t> </w:t>
      </w:r>
    </w:p>
    <w:p w14:paraId="17603DDA" w14:textId="77777777" w:rsidR="008D3EE2" w:rsidRPr="00AB3B1B" w:rsidRDefault="008D3EE2" w:rsidP="008D3EE2">
      <w:pPr>
        <w:pStyle w:val="paragraph"/>
        <w:numPr>
          <w:ilvl w:val="0"/>
          <w:numId w:val="9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</w:rPr>
      </w:pPr>
      <w:r w:rsidRPr="00AB3B1B">
        <w:rPr>
          <w:rStyle w:val="normaltextrun"/>
          <w:rFonts w:asciiTheme="minorHAnsi" w:hAnsiTheme="minorHAnsi" w:cstheme="minorHAnsi"/>
        </w:rPr>
        <w:t>Are clinical audits carried out and all relevant staff involved?</w:t>
      </w:r>
      <w:r w:rsidRPr="00AB3B1B">
        <w:rPr>
          <w:rStyle w:val="eop"/>
          <w:rFonts w:asciiTheme="minorHAnsi" w:hAnsiTheme="minorHAnsi" w:cstheme="minorHAnsi"/>
        </w:rPr>
        <w:t> </w:t>
      </w:r>
    </w:p>
    <w:p w14:paraId="62317FA7" w14:textId="77777777" w:rsidR="008D3EE2" w:rsidRPr="00AB3B1B" w:rsidRDefault="008D3EE2" w:rsidP="008D3EE2">
      <w:pPr>
        <w:pStyle w:val="paragraph"/>
        <w:numPr>
          <w:ilvl w:val="0"/>
          <w:numId w:val="9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</w:rPr>
      </w:pPr>
      <w:r w:rsidRPr="00AB3B1B">
        <w:rPr>
          <w:rStyle w:val="normaltextrun"/>
          <w:rFonts w:asciiTheme="minorHAnsi" w:hAnsiTheme="minorHAnsi" w:cstheme="minorHAnsi"/>
        </w:rPr>
        <w:t>Is there participation in applicable local audits, national benchmarking, accreditation, peer review and research? How are findings used and what action is taken as a result to make improvements?</w:t>
      </w:r>
      <w:r w:rsidRPr="00AB3B1B">
        <w:rPr>
          <w:rStyle w:val="eop"/>
          <w:rFonts w:asciiTheme="minorHAnsi" w:hAnsiTheme="minorHAnsi" w:cstheme="minorHAnsi"/>
        </w:rPr>
        <w:t> </w:t>
      </w:r>
    </w:p>
    <w:p w14:paraId="1FFB10FF" w14:textId="77777777" w:rsidR="008D3EE2" w:rsidRDefault="008D3EE2" w:rsidP="008D3EE2">
      <w:pPr>
        <w:pStyle w:val="paragraph"/>
        <w:numPr>
          <w:ilvl w:val="0"/>
          <w:numId w:val="9"/>
        </w:numPr>
        <w:spacing w:before="0" w:beforeAutospacing="0" w:after="0" w:afterAutospacing="0"/>
        <w:ind w:left="360"/>
        <w:textAlignment w:val="baseline"/>
        <w:rPr>
          <w:rStyle w:val="eop"/>
          <w:rFonts w:asciiTheme="minorHAnsi" w:hAnsiTheme="minorHAnsi" w:cstheme="minorHAnsi"/>
        </w:rPr>
      </w:pPr>
      <w:r w:rsidRPr="00AB3B1B">
        <w:rPr>
          <w:rStyle w:val="normaltextrun"/>
          <w:rFonts w:asciiTheme="minorHAnsi" w:hAnsiTheme="minorHAnsi" w:cstheme="minorHAnsi"/>
        </w:rPr>
        <w:t>Are staff involved in activities to monitor and improve people’s outcomes?</w:t>
      </w:r>
      <w:r w:rsidRPr="00AB3B1B">
        <w:rPr>
          <w:rStyle w:val="eop"/>
          <w:rFonts w:asciiTheme="minorHAnsi" w:hAnsiTheme="minorHAnsi" w:cstheme="minorHAnsi"/>
        </w:rPr>
        <w:t> </w:t>
      </w:r>
    </w:p>
    <w:p w14:paraId="7DC7CC9E" w14:textId="77777777" w:rsidR="008D3EE2" w:rsidRPr="00433034" w:rsidRDefault="008D3EE2" w:rsidP="008D3EE2">
      <w:pPr>
        <w:pStyle w:val="paragraph"/>
        <w:spacing w:before="0" w:after="0"/>
        <w:textAlignment w:val="baseline"/>
        <w:rPr>
          <w:rFonts w:asciiTheme="minorHAnsi" w:hAnsiTheme="minorHAnsi" w:cstheme="minorHAnsi"/>
          <w:b/>
          <w:bCs/>
          <w:sz w:val="28"/>
          <w:szCs w:val="28"/>
        </w:rPr>
      </w:pPr>
      <w:r w:rsidRPr="008F02E7">
        <w:rPr>
          <w:rFonts w:asciiTheme="minorHAnsi" w:hAnsiTheme="minorHAnsi" w:cstheme="minorHAnsi"/>
          <w:b/>
          <w:bCs/>
          <w:sz w:val="28"/>
          <w:szCs w:val="28"/>
        </w:rPr>
        <w:t xml:space="preserve">How well-led </w:t>
      </w:r>
      <w:r w:rsidRPr="00433034">
        <w:rPr>
          <w:rFonts w:asciiTheme="minorHAnsi" w:hAnsiTheme="minorHAnsi" w:cstheme="minorHAnsi"/>
          <w:b/>
          <w:bCs/>
          <w:sz w:val="28"/>
          <w:szCs w:val="28"/>
        </w:rPr>
        <w:t>is the</w:t>
      </w:r>
      <w:r w:rsidRPr="008F02E7">
        <w:rPr>
          <w:rFonts w:asciiTheme="minorHAnsi" w:hAnsiTheme="minorHAnsi" w:cstheme="minorHAnsi"/>
          <w:b/>
          <w:bCs/>
          <w:sz w:val="28"/>
          <w:szCs w:val="28"/>
        </w:rPr>
        <w:t xml:space="preserve"> GP practice:</w:t>
      </w:r>
    </w:p>
    <w:p w14:paraId="7501BC43" w14:textId="77777777" w:rsidR="008D3EE2" w:rsidRPr="00AB3B1B" w:rsidRDefault="008D3EE2" w:rsidP="008D3EE2">
      <w:pPr>
        <w:pStyle w:val="paragraph"/>
        <w:numPr>
          <w:ilvl w:val="0"/>
          <w:numId w:val="9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</w:rPr>
      </w:pPr>
      <w:r w:rsidRPr="00AB3B1B">
        <w:rPr>
          <w:rStyle w:val="normaltextrun"/>
          <w:rFonts w:asciiTheme="minorHAnsi" w:hAnsiTheme="minorHAnsi" w:cstheme="minorHAnsi"/>
        </w:rPr>
        <w:t>Do the governance arrangements ensure that responsibilities are clear, and that quality, performance and risks are identified, understood and managed?</w:t>
      </w:r>
      <w:r w:rsidRPr="00AB3B1B">
        <w:rPr>
          <w:rStyle w:val="eop"/>
          <w:rFonts w:asciiTheme="minorHAnsi" w:hAnsiTheme="minorHAnsi" w:cstheme="minorHAnsi"/>
        </w:rPr>
        <w:t> </w:t>
      </w:r>
    </w:p>
    <w:p w14:paraId="5EA041B6" w14:textId="77777777" w:rsidR="008D3EE2" w:rsidRPr="00AB3B1B" w:rsidRDefault="008D3EE2" w:rsidP="008D3EE2">
      <w:pPr>
        <w:pStyle w:val="paragraph"/>
        <w:numPr>
          <w:ilvl w:val="0"/>
          <w:numId w:val="9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</w:rPr>
      </w:pPr>
      <w:r w:rsidRPr="00AB3B1B">
        <w:rPr>
          <w:rStyle w:val="normaltextrun"/>
          <w:rFonts w:asciiTheme="minorHAnsi" w:hAnsiTheme="minorHAnsi" w:cstheme="minorHAnsi"/>
        </w:rPr>
        <w:t>Is there a holistic and comprehensive understanding or performance, which integrates the views of people with safety and quality information?</w:t>
      </w:r>
    </w:p>
    <w:p w14:paraId="4505C832" w14:textId="77777777" w:rsidR="008D3EE2" w:rsidRPr="00AB3B1B" w:rsidRDefault="008D3EE2" w:rsidP="008D3EE2">
      <w:pPr>
        <w:pStyle w:val="paragraph"/>
        <w:numPr>
          <w:ilvl w:val="0"/>
          <w:numId w:val="9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</w:rPr>
      </w:pPr>
      <w:r w:rsidRPr="00AB3B1B">
        <w:rPr>
          <w:rStyle w:val="normaltextrun"/>
          <w:rFonts w:asciiTheme="minorHAnsi" w:hAnsiTheme="minorHAnsi" w:cstheme="minorHAnsi"/>
        </w:rPr>
        <w:t>Are there comprehensive assurance systems and performance measures which are reported and monitored, and is action taken to improve performance?</w:t>
      </w:r>
      <w:r w:rsidRPr="00AB3B1B">
        <w:rPr>
          <w:rStyle w:val="eop"/>
          <w:rFonts w:asciiTheme="minorHAnsi" w:hAnsiTheme="minorHAnsi" w:cstheme="minorHAnsi"/>
        </w:rPr>
        <w:t> </w:t>
      </w:r>
    </w:p>
    <w:p w14:paraId="09DE0148" w14:textId="77777777" w:rsidR="008D3EE2" w:rsidRPr="00AB3B1B" w:rsidRDefault="008D3EE2" w:rsidP="008D3EE2">
      <w:pPr>
        <w:pStyle w:val="paragraph"/>
        <w:numPr>
          <w:ilvl w:val="0"/>
          <w:numId w:val="9"/>
        </w:numPr>
        <w:spacing w:before="0" w:beforeAutospacing="0" w:after="0" w:afterAutospacing="0"/>
        <w:ind w:left="360"/>
        <w:textAlignment w:val="baseline"/>
        <w:rPr>
          <w:rStyle w:val="normaltextrun"/>
          <w:rFonts w:asciiTheme="minorHAnsi" w:hAnsiTheme="minorHAnsi" w:cstheme="minorHAnsi"/>
        </w:rPr>
      </w:pPr>
      <w:r w:rsidRPr="00AB3B1B">
        <w:rPr>
          <w:rStyle w:val="normaltextrun"/>
          <w:rFonts w:asciiTheme="minorHAnsi" w:hAnsiTheme="minorHAnsi" w:cstheme="minorHAnsi"/>
        </w:rPr>
        <w:t>Is there a systematic programme of clinical and internal audit which is used to monitor quality and systems to identify where action should be taken?</w:t>
      </w:r>
    </w:p>
    <w:p w14:paraId="5A6DB9EF" w14:textId="24E3D5D7" w:rsidR="0061157D" w:rsidRPr="008C006F" w:rsidRDefault="008D3EE2" w:rsidP="008D3EE2">
      <w:r>
        <w:rPr>
          <w:rStyle w:val="eop"/>
          <w:rFonts w:asciiTheme="minorHAnsi" w:hAnsiTheme="minorHAnsi" w:cstheme="minorHAnsi"/>
          <w:b/>
          <w:bCs/>
        </w:rPr>
        <w:t>Key lines of enquiry used in inspections are:</w:t>
      </w:r>
      <w:r w:rsidRPr="004D2CC0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I</w:t>
      </w:r>
      <w:r w:rsidRPr="004D2CC0">
        <w:rPr>
          <w:rFonts w:cstheme="minorHAnsi"/>
          <w:b/>
          <w:bCs/>
        </w:rPr>
        <w:t>s it safe, effective, caring, responsive and well-led?</w:t>
      </w:r>
    </w:p>
    <w:p w14:paraId="01C27CF9" w14:textId="4AC2648F" w:rsidR="00727D18" w:rsidRPr="008D3EE2" w:rsidRDefault="008D3EE2" w:rsidP="008D3EE2">
      <w:pPr>
        <w:rPr>
          <w:rFonts w:ascii="Arial" w:eastAsiaTheme="minorEastAsia" w:hAnsi="Arial" w:cs="Arial"/>
          <w:b/>
          <w:bCs/>
          <w:color w:val="000000" w:themeColor="text1"/>
          <w:sz w:val="40"/>
          <w:szCs w:val="40"/>
          <w:u w:val="single"/>
          <w:lang w:eastAsia="en-US"/>
        </w:rPr>
      </w:pPr>
      <w:r>
        <w:rPr>
          <w:noProof/>
        </w:rPr>
        <w:drawing>
          <wp:inline distT="0" distB="0" distL="0" distR="0" wp14:anchorId="2BE2BA9F" wp14:editId="341E41ED">
            <wp:extent cx="3600450" cy="809625"/>
            <wp:effectExtent l="0" t="0" r="0" b="9525"/>
            <wp:docPr id="886497472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497472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4FA7">
        <w:rPr>
          <w:rFonts w:asciiTheme="minorHAnsi" w:eastAsiaTheme="minorHAnsi" w:hAnsiTheme="minorHAnsi" w:cstheme="minorHAnsi"/>
          <w:sz w:val="16"/>
          <w:szCs w:val="16"/>
          <w:lang w:eastAsia="en-US"/>
        </w:rPr>
        <w:tab/>
      </w:r>
    </w:p>
    <w:sectPr w:rsidR="00727D18" w:rsidRPr="008D3EE2" w:rsidSect="004644FE">
      <w:headerReference w:type="default" r:id="rId12"/>
      <w:footerReference w:type="default" r:id="rId13"/>
      <w:pgSz w:w="11906" w:h="16838"/>
      <w:pgMar w:top="1440" w:right="1080" w:bottom="1440" w:left="1080" w:header="34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3F86E" w14:textId="77777777" w:rsidR="004644FE" w:rsidRDefault="004644FE">
      <w:pPr>
        <w:spacing w:after="0" w:line="240" w:lineRule="auto"/>
      </w:pPr>
      <w:r>
        <w:separator/>
      </w:r>
    </w:p>
  </w:endnote>
  <w:endnote w:type="continuationSeparator" w:id="0">
    <w:p w14:paraId="7DF9E3CE" w14:textId="77777777" w:rsidR="004644FE" w:rsidRDefault="004644FE">
      <w:pPr>
        <w:spacing w:after="0" w:line="240" w:lineRule="auto"/>
      </w:pPr>
      <w:r>
        <w:continuationSeparator/>
      </w:r>
    </w:p>
  </w:endnote>
  <w:endnote w:type="continuationNotice" w:id="1">
    <w:p w14:paraId="3E27E34C" w14:textId="77777777" w:rsidR="004644FE" w:rsidRDefault="004644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5C92C" w14:textId="57F9FA06" w:rsidR="00727D18" w:rsidRPr="00EA25BC" w:rsidRDefault="00727D18" w:rsidP="00727D18">
    <w:pPr>
      <w:spacing w:after="0"/>
      <w:rPr>
        <w:rFonts w:asciiTheme="minorHAnsi" w:eastAsiaTheme="minorEastAsia" w:hAnsiTheme="minorHAnsi" w:cstheme="minorHAnsi"/>
        <w:b/>
        <w:bCs/>
        <w:sz w:val="22"/>
        <w:szCs w:val="22"/>
        <w:lang w:eastAsia="en-US"/>
      </w:rPr>
    </w:pPr>
    <w:r w:rsidRPr="00EA25BC">
      <w:rPr>
        <w:rFonts w:asciiTheme="minorHAnsi" w:eastAsiaTheme="minorEastAsia" w:hAnsiTheme="minorHAnsi" w:cstheme="minorHAnsi"/>
        <w:b/>
        <w:bCs/>
        <w:sz w:val="22"/>
        <w:szCs w:val="22"/>
        <w:lang w:eastAsia="en-US"/>
      </w:rPr>
      <w:t xml:space="preserve">To contact the Medicines Optimisation Team please phone 01772 </w:t>
    </w:r>
    <w:r w:rsidR="007F4FA7">
      <w:rPr>
        <w:rFonts w:asciiTheme="minorHAnsi" w:eastAsiaTheme="minorEastAsia" w:hAnsiTheme="minorHAnsi" w:cstheme="minorHAnsi"/>
        <w:b/>
        <w:bCs/>
        <w:sz w:val="22"/>
        <w:szCs w:val="22"/>
        <w:lang w:eastAsia="en-US"/>
      </w:rPr>
      <w:t xml:space="preserve">287877 </w:t>
    </w:r>
  </w:p>
  <w:p w14:paraId="1D635F86" w14:textId="7D7B2D3B" w:rsidR="00727D18" w:rsidRPr="00835107" w:rsidRDefault="00727D18" w:rsidP="00727D18">
    <w:pPr>
      <w:spacing w:after="0" w:line="240" w:lineRule="auto"/>
      <w:rPr>
        <w:rStyle w:val="Hyperlink"/>
        <w:rFonts w:asciiTheme="minorHAnsi" w:eastAsiaTheme="minorHAnsi" w:hAnsiTheme="minorHAnsi" w:cstheme="minorHAnsi"/>
        <w:b/>
        <w:color w:val="A20000"/>
        <w:sz w:val="22"/>
        <w:szCs w:val="22"/>
        <w:lang w:eastAsia="en-US"/>
      </w:rPr>
    </w:pPr>
    <w:r w:rsidRPr="00835107">
      <w:rPr>
        <w:rFonts w:asciiTheme="minorHAnsi" w:eastAsiaTheme="minorHAnsi" w:hAnsiTheme="minorHAnsi" w:cstheme="minorHAnsi"/>
        <w:b/>
        <w:color w:val="A20000"/>
        <w:sz w:val="22"/>
        <w:szCs w:val="22"/>
        <w:lang w:eastAsia="en-US"/>
      </w:rPr>
      <w:t xml:space="preserve">If you have any suggestions for future topics to cover in our prescribing tips please contact </w:t>
    </w:r>
    <w:hyperlink r:id="rId1" w:history="1">
      <w:r w:rsidRPr="00835107">
        <w:rPr>
          <w:rStyle w:val="Hyperlink"/>
          <w:rFonts w:asciiTheme="minorHAnsi" w:eastAsiaTheme="minorHAnsi" w:hAnsiTheme="minorHAnsi" w:cstheme="minorHAnsi"/>
          <w:b/>
          <w:color w:val="A20000"/>
          <w:sz w:val="22"/>
          <w:szCs w:val="22"/>
          <w:u w:val="none"/>
          <w:lang w:eastAsia="en-US"/>
        </w:rPr>
        <w:t>Nicola.schaffel@nhs.net</w:t>
      </w:r>
    </w:hyperlink>
  </w:p>
  <w:p w14:paraId="0854568C" w14:textId="77777777" w:rsidR="00727D18" w:rsidRPr="00EA25BC" w:rsidRDefault="00727D18" w:rsidP="00727D18">
    <w:pPr>
      <w:spacing w:after="0" w:line="240" w:lineRule="auto"/>
      <w:rPr>
        <w:rStyle w:val="Hyperlink"/>
        <w:rFonts w:asciiTheme="minorHAnsi" w:eastAsiaTheme="minorHAnsi" w:hAnsiTheme="minorHAnsi" w:cstheme="minorHAnsi"/>
        <w:b/>
        <w:color w:val="auto"/>
        <w:sz w:val="22"/>
        <w:szCs w:val="22"/>
        <w:u w:val="none"/>
        <w:lang w:eastAsia="en-US"/>
      </w:rPr>
    </w:pPr>
    <w:r w:rsidRPr="00EA25BC">
      <w:rPr>
        <w:rStyle w:val="Hyperlink"/>
        <w:rFonts w:asciiTheme="minorHAnsi" w:eastAsiaTheme="minorHAnsi" w:hAnsiTheme="minorHAnsi" w:cstheme="minorHAnsi"/>
        <w:b/>
        <w:color w:val="auto"/>
        <w:sz w:val="22"/>
        <w:szCs w:val="22"/>
        <w:u w:val="none"/>
        <w:lang w:eastAsia="en-US"/>
      </w:rPr>
      <w:t>All content accurate and correct on the date of issue of this tip.</w:t>
    </w:r>
  </w:p>
  <w:p w14:paraId="782BF7D7" w14:textId="77777777" w:rsidR="00727D18" w:rsidRDefault="00727D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CFC96" w14:textId="77777777" w:rsidR="004644FE" w:rsidRDefault="004644FE">
      <w:pPr>
        <w:spacing w:after="0" w:line="240" w:lineRule="auto"/>
      </w:pPr>
      <w:r>
        <w:separator/>
      </w:r>
    </w:p>
  </w:footnote>
  <w:footnote w:type="continuationSeparator" w:id="0">
    <w:p w14:paraId="20892EC1" w14:textId="77777777" w:rsidR="004644FE" w:rsidRDefault="004644FE">
      <w:pPr>
        <w:spacing w:after="0" w:line="240" w:lineRule="auto"/>
      </w:pPr>
      <w:r>
        <w:continuationSeparator/>
      </w:r>
    </w:p>
  </w:footnote>
  <w:footnote w:type="continuationNotice" w:id="1">
    <w:p w14:paraId="4FC319C6" w14:textId="77777777" w:rsidR="004644FE" w:rsidRDefault="004644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176ED" w14:textId="2FAB8E49" w:rsidR="00305C95" w:rsidRPr="0042428A" w:rsidRDefault="00C001C1" w:rsidP="00D37948">
    <w:pPr>
      <w:pStyle w:val="Header"/>
      <w:spacing w:after="0" w:line="240" w:lineRule="auto"/>
      <w:jc w:val="both"/>
      <w:rPr>
        <w:rFonts w:ascii="Arial" w:hAnsi="Arial" w:cs="Arial"/>
        <w:sz w:val="20"/>
        <w:szCs w:val="20"/>
      </w:rPr>
    </w:pPr>
    <w:r w:rsidRPr="00886464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8241" behindDoc="1" locked="0" layoutInCell="1" allowOverlap="1" wp14:anchorId="16F416FE" wp14:editId="68728D60">
          <wp:simplePos x="0" y="0"/>
          <wp:positionH relativeFrom="column">
            <wp:posOffset>5230495</wp:posOffset>
          </wp:positionH>
          <wp:positionV relativeFrom="paragraph">
            <wp:posOffset>-57785</wp:posOffset>
          </wp:positionV>
          <wp:extent cx="920979" cy="601926"/>
          <wp:effectExtent l="0" t="0" r="0" b="8255"/>
          <wp:wrapNone/>
          <wp:docPr id="361248214" name="Picture 3612482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1248214" name="Picture 36124821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979" cy="6019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5C95" w:rsidRPr="00886464">
      <w:rPr>
        <w:rFonts w:asciiTheme="minorHAnsi" w:hAnsiTheme="minorHAnsi" w:cstheme="minorHAnsi"/>
        <w:sz w:val="22"/>
        <w:szCs w:val="22"/>
      </w:rPr>
      <w:t>Prescribing tip number</w:t>
    </w:r>
    <w:r w:rsidR="00305C95" w:rsidRPr="0042428A">
      <w:rPr>
        <w:rFonts w:ascii="Arial" w:hAnsi="Arial" w:cs="Arial"/>
        <w:sz w:val="20"/>
        <w:szCs w:val="20"/>
      </w:rPr>
      <w:t xml:space="preserve">: </w:t>
    </w:r>
    <w:r w:rsidR="003D1260">
      <w:rPr>
        <w:rFonts w:ascii="Arial" w:hAnsi="Arial" w:cs="Arial"/>
        <w:sz w:val="20"/>
        <w:szCs w:val="20"/>
      </w:rPr>
      <w:t>453</w:t>
    </w:r>
  </w:p>
  <w:p w14:paraId="1DEE9DB2" w14:textId="1C2DA51E" w:rsidR="00F942FE" w:rsidRDefault="00305C95" w:rsidP="00F942FE">
    <w:pPr>
      <w:rPr>
        <w:rFonts w:ascii="Arial" w:hAnsi="Arial" w:cs="Arial"/>
        <w:sz w:val="20"/>
        <w:szCs w:val="20"/>
      </w:rPr>
    </w:pPr>
    <w:r w:rsidRPr="00886464">
      <w:rPr>
        <w:rFonts w:asciiTheme="minorHAnsi" w:hAnsiTheme="minorHAnsi" w:cstheme="minorHAnsi"/>
        <w:sz w:val="22"/>
        <w:szCs w:val="22"/>
      </w:rPr>
      <w:t>Date</w:t>
    </w:r>
    <w:r w:rsidRPr="0042428A">
      <w:rPr>
        <w:rFonts w:ascii="Arial" w:hAnsi="Arial" w:cs="Arial"/>
        <w:sz w:val="20"/>
        <w:szCs w:val="20"/>
      </w:rPr>
      <w:t xml:space="preserve">: </w:t>
    </w:r>
    <w:r w:rsidR="003D1260">
      <w:rPr>
        <w:rFonts w:ascii="Arial" w:hAnsi="Arial" w:cs="Arial"/>
        <w:sz w:val="20"/>
        <w:szCs w:val="20"/>
      </w:rPr>
      <w:t>21</w:t>
    </w:r>
    <w:r w:rsidR="003D1260" w:rsidRPr="003D1260">
      <w:rPr>
        <w:rFonts w:ascii="Arial" w:hAnsi="Arial" w:cs="Arial"/>
        <w:sz w:val="20"/>
        <w:szCs w:val="20"/>
        <w:vertAlign w:val="superscript"/>
      </w:rPr>
      <w:t>st</w:t>
    </w:r>
    <w:r w:rsidR="003D1260">
      <w:rPr>
        <w:rFonts w:ascii="Arial" w:hAnsi="Arial" w:cs="Arial"/>
        <w:sz w:val="20"/>
        <w:szCs w:val="20"/>
      </w:rPr>
      <w:t xml:space="preserve"> November 2024</w:t>
    </w:r>
  </w:p>
  <w:p w14:paraId="7CF38347" w14:textId="33B799CF" w:rsidR="00BF2F24" w:rsidRPr="008D3EE2" w:rsidRDefault="00F942FE" w:rsidP="008D3EE2">
    <w:pPr>
      <w:rPr>
        <w:rFonts w:asciiTheme="minorHAnsi" w:hAnsiTheme="minorHAnsi" w:cstheme="minorHAnsi"/>
        <w:b/>
        <w:bCs/>
        <w:color w:val="4472C4" w:themeColor="accent1"/>
        <w:sz w:val="28"/>
        <w:szCs w:val="28"/>
      </w:rPr>
    </w:pPr>
    <w:r w:rsidRPr="00C35223">
      <w:rPr>
        <w:rFonts w:asciiTheme="minorHAnsi" w:hAnsiTheme="minorHAnsi" w:cstheme="minorHAnsi"/>
        <w:b/>
        <w:bCs/>
        <w:color w:val="4472C4" w:themeColor="accent1"/>
        <w:sz w:val="28"/>
        <w:szCs w:val="28"/>
      </w:rPr>
      <w:t>Prescribing tip for informatio</w:t>
    </w:r>
    <w:r w:rsidR="008D3EE2">
      <w:rPr>
        <w:rFonts w:asciiTheme="minorHAnsi" w:hAnsiTheme="minorHAnsi" w:cstheme="minorHAnsi"/>
        <w:b/>
        <w:bCs/>
        <w:color w:val="4472C4" w:themeColor="accent1"/>
        <w:sz w:val="28"/>
        <w:szCs w:val="28"/>
      </w:rPr>
      <w:t>n</w:t>
    </w:r>
    <w:r w:rsidR="003667A1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6629D"/>
    <w:multiLevelType w:val="multilevel"/>
    <w:tmpl w:val="BF78D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B05C97"/>
    <w:multiLevelType w:val="hybridMultilevel"/>
    <w:tmpl w:val="E6DAFD2C"/>
    <w:lvl w:ilvl="0" w:tplc="98766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4E53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FE59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DC03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24C9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DC44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7872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1A0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7C37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257B5"/>
    <w:multiLevelType w:val="hybridMultilevel"/>
    <w:tmpl w:val="152468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C32315"/>
    <w:multiLevelType w:val="hybridMultilevel"/>
    <w:tmpl w:val="3DB01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10EDCA">
      <w:numFmt w:val="bullet"/>
      <w:lvlText w:val="·"/>
      <w:lvlJc w:val="left"/>
      <w:pPr>
        <w:ind w:left="1860" w:hanging="780"/>
      </w:pPr>
      <w:rPr>
        <w:rFonts w:ascii="Arial" w:eastAsia="Symbol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F32A1"/>
    <w:multiLevelType w:val="multilevel"/>
    <w:tmpl w:val="0158C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33D31F7"/>
    <w:multiLevelType w:val="hybridMultilevel"/>
    <w:tmpl w:val="4B0C71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933DE5"/>
    <w:multiLevelType w:val="multilevel"/>
    <w:tmpl w:val="7812B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D946E4"/>
    <w:multiLevelType w:val="hybridMultilevel"/>
    <w:tmpl w:val="F9246E72"/>
    <w:lvl w:ilvl="0" w:tplc="64720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2416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56C3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1ED2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1E0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06B0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C0CA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AAA8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C9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31D03"/>
    <w:multiLevelType w:val="hybridMultilevel"/>
    <w:tmpl w:val="88907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6448">
    <w:abstractNumId w:val="7"/>
  </w:num>
  <w:num w:numId="2" w16cid:durableId="1267424891">
    <w:abstractNumId w:val="4"/>
  </w:num>
  <w:num w:numId="3" w16cid:durableId="1391272994">
    <w:abstractNumId w:val="5"/>
  </w:num>
  <w:num w:numId="4" w16cid:durableId="1224831107">
    <w:abstractNumId w:val="6"/>
  </w:num>
  <w:num w:numId="5" w16cid:durableId="48652778">
    <w:abstractNumId w:val="0"/>
  </w:num>
  <w:num w:numId="6" w16cid:durableId="378936557">
    <w:abstractNumId w:val="2"/>
  </w:num>
  <w:num w:numId="7" w16cid:durableId="1591426942">
    <w:abstractNumId w:val="1"/>
  </w:num>
  <w:num w:numId="8" w16cid:durableId="811869610">
    <w:abstractNumId w:val="3"/>
  </w:num>
  <w:num w:numId="9" w16cid:durableId="10333834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B0D"/>
    <w:rsid w:val="00024900"/>
    <w:rsid w:val="0009011C"/>
    <w:rsid w:val="000B325A"/>
    <w:rsid w:val="00187120"/>
    <w:rsid w:val="001E378E"/>
    <w:rsid w:val="00227B36"/>
    <w:rsid w:val="00244F14"/>
    <w:rsid w:val="0024595D"/>
    <w:rsid w:val="002F5C53"/>
    <w:rsid w:val="0030164A"/>
    <w:rsid w:val="00305C95"/>
    <w:rsid w:val="00327F5B"/>
    <w:rsid w:val="00364258"/>
    <w:rsid w:val="003667A1"/>
    <w:rsid w:val="00395C1C"/>
    <w:rsid w:val="003D1260"/>
    <w:rsid w:val="0041177C"/>
    <w:rsid w:val="0042428A"/>
    <w:rsid w:val="004644FE"/>
    <w:rsid w:val="004935FE"/>
    <w:rsid w:val="00585282"/>
    <w:rsid w:val="005971C4"/>
    <w:rsid w:val="005B1FD2"/>
    <w:rsid w:val="005E4EF4"/>
    <w:rsid w:val="0061157D"/>
    <w:rsid w:val="00622C26"/>
    <w:rsid w:val="006254FB"/>
    <w:rsid w:val="00625F39"/>
    <w:rsid w:val="00681EB0"/>
    <w:rsid w:val="006B59AD"/>
    <w:rsid w:val="006E5481"/>
    <w:rsid w:val="006F2645"/>
    <w:rsid w:val="00714916"/>
    <w:rsid w:val="00727D18"/>
    <w:rsid w:val="007F4FA7"/>
    <w:rsid w:val="008135C3"/>
    <w:rsid w:val="00835107"/>
    <w:rsid w:val="00886464"/>
    <w:rsid w:val="008A0AF8"/>
    <w:rsid w:val="008A10D4"/>
    <w:rsid w:val="008A4C51"/>
    <w:rsid w:val="008A5995"/>
    <w:rsid w:val="008B6EB5"/>
    <w:rsid w:val="008C006F"/>
    <w:rsid w:val="008D0DFE"/>
    <w:rsid w:val="008D3EE2"/>
    <w:rsid w:val="008F04B5"/>
    <w:rsid w:val="008F4950"/>
    <w:rsid w:val="009E1725"/>
    <w:rsid w:val="009F4723"/>
    <w:rsid w:val="00A24188"/>
    <w:rsid w:val="00AF4895"/>
    <w:rsid w:val="00B22354"/>
    <w:rsid w:val="00B62E39"/>
    <w:rsid w:val="00B650AF"/>
    <w:rsid w:val="00B73435"/>
    <w:rsid w:val="00B76758"/>
    <w:rsid w:val="00BF2F24"/>
    <w:rsid w:val="00C001C1"/>
    <w:rsid w:val="00C00B0D"/>
    <w:rsid w:val="00C25C25"/>
    <w:rsid w:val="00C35223"/>
    <w:rsid w:val="00C44128"/>
    <w:rsid w:val="00CD065E"/>
    <w:rsid w:val="00CE24AC"/>
    <w:rsid w:val="00D04324"/>
    <w:rsid w:val="00D16374"/>
    <w:rsid w:val="00D20CC0"/>
    <w:rsid w:val="00D37948"/>
    <w:rsid w:val="00D65615"/>
    <w:rsid w:val="00DD5E48"/>
    <w:rsid w:val="00E270DF"/>
    <w:rsid w:val="00E42C92"/>
    <w:rsid w:val="00E634F5"/>
    <w:rsid w:val="00E83248"/>
    <w:rsid w:val="00EA25BC"/>
    <w:rsid w:val="00EC6F98"/>
    <w:rsid w:val="00EE2A70"/>
    <w:rsid w:val="00EE5EE0"/>
    <w:rsid w:val="00F023EB"/>
    <w:rsid w:val="00F570BF"/>
    <w:rsid w:val="00F57404"/>
    <w:rsid w:val="00F942FE"/>
    <w:rsid w:val="00FB0CB5"/>
    <w:rsid w:val="00FB6A86"/>
    <w:rsid w:val="0376EE2B"/>
    <w:rsid w:val="03A25816"/>
    <w:rsid w:val="0875C939"/>
    <w:rsid w:val="09FDC11D"/>
    <w:rsid w:val="0BAD69FB"/>
    <w:rsid w:val="0C0FAA0C"/>
    <w:rsid w:val="0FA1C78F"/>
    <w:rsid w:val="187DD95A"/>
    <w:rsid w:val="1BB47DFD"/>
    <w:rsid w:val="1BE2521B"/>
    <w:rsid w:val="1D504E5E"/>
    <w:rsid w:val="23865EB2"/>
    <w:rsid w:val="26BDFF74"/>
    <w:rsid w:val="27CAEAC4"/>
    <w:rsid w:val="2AAB4E84"/>
    <w:rsid w:val="3046E4DC"/>
    <w:rsid w:val="329784B2"/>
    <w:rsid w:val="3B1D64B7"/>
    <w:rsid w:val="3D4B5248"/>
    <w:rsid w:val="3E550579"/>
    <w:rsid w:val="3EE722A9"/>
    <w:rsid w:val="41AC7356"/>
    <w:rsid w:val="44CE5F92"/>
    <w:rsid w:val="466A2FF3"/>
    <w:rsid w:val="48060054"/>
    <w:rsid w:val="4BFBE189"/>
    <w:rsid w:val="4C952C98"/>
    <w:rsid w:val="55E3DBB9"/>
    <w:rsid w:val="5819F90F"/>
    <w:rsid w:val="5A87374C"/>
    <w:rsid w:val="5C455CC4"/>
    <w:rsid w:val="5CA15469"/>
    <w:rsid w:val="5F56361D"/>
    <w:rsid w:val="62A2CF67"/>
    <w:rsid w:val="64A84D99"/>
    <w:rsid w:val="66441DFA"/>
    <w:rsid w:val="6CF25325"/>
    <w:rsid w:val="6DDE2892"/>
    <w:rsid w:val="6E4786DF"/>
    <w:rsid w:val="6FB6CA19"/>
    <w:rsid w:val="7058A66D"/>
    <w:rsid w:val="7C851748"/>
    <w:rsid w:val="7ED11201"/>
    <w:rsid w:val="7F42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6F27BF"/>
  <w15:chartTrackingRefBased/>
  <w15:docId w15:val="{9953C710-6EBE-4C66-A454-31403F623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B0D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B0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00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B0D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00B0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00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95C1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E5481"/>
    <w:pPr>
      <w:ind w:left="720"/>
      <w:contextualSpacing/>
    </w:pPr>
  </w:style>
  <w:style w:type="paragraph" w:styleId="NoSpacing">
    <w:name w:val="No Spacing"/>
    <w:uiPriority w:val="1"/>
    <w:qFormat/>
    <w:rsid w:val="00364258"/>
    <w:pPr>
      <w:spacing w:after="0" w:line="240" w:lineRule="auto"/>
    </w:pPr>
    <w:rPr>
      <w:rFonts w:eastAsiaTheme="minorEastAsia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886464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8D3EE2"/>
    <w:pPr>
      <w:spacing w:before="100" w:beforeAutospacing="1" w:after="100" w:afterAutospacing="1" w:line="240" w:lineRule="auto"/>
    </w:pPr>
  </w:style>
  <w:style w:type="character" w:customStyle="1" w:styleId="normaltextrun">
    <w:name w:val="normaltextrun"/>
    <w:basedOn w:val="DefaultParagraphFont"/>
    <w:rsid w:val="008D3EE2"/>
  </w:style>
  <w:style w:type="character" w:customStyle="1" w:styleId="eop">
    <w:name w:val="eop"/>
    <w:basedOn w:val="DefaultParagraphFont"/>
    <w:rsid w:val="008D3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cqc.org.uk/guidance-providers/gps/gp-mythbusters/gp-mythbuster-65-effective-clinical-governance-arrangements-gp-practic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icola.schaffel@nh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01b5a66b-c874-4bb8-94c6-da2176534dd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94186737281B42BA3D4BA7D0400628" ma:contentTypeVersion="14" ma:contentTypeDescription="Create a new document." ma:contentTypeScope="" ma:versionID="f73ce2119696d0062af351e682d910a5">
  <xsd:schema xmlns:xsd="http://www.w3.org/2001/XMLSchema" xmlns:xs="http://www.w3.org/2001/XMLSchema" xmlns:p="http://schemas.microsoft.com/office/2006/metadata/properties" xmlns:ns1="http://schemas.microsoft.com/sharepoint/v3" xmlns:ns2="01b5a66b-c874-4bb8-94c6-da2176534ddf" targetNamespace="http://schemas.microsoft.com/office/2006/metadata/properties" ma:root="true" ma:fieldsID="2b0e7c6310bf2d80bdec37a87a2982b1" ns1:_="" ns2:_="">
    <xsd:import namespace="http://schemas.microsoft.com/sharepoint/v3"/>
    <xsd:import namespace="01b5a66b-c874-4bb8-94c6-da2176534d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5a66b-c874-4bb8-94c6-da2176534d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CD8419-B9D0-4428-AFE7-A493662ED5E6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purl.org/dc/terms/"/>
    <ds:schemaRef ds:uri="01b5a66b-c874-4bb8-94c6-da2176534ddf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7F5F6EF-9385-487A-9842-2080283040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554D49-E71E-4D79-9039-3E5E68985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1b5a66b-c874-4bb8-94c6-da2176534d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McFall (MLCSU)</dc:creator>
  <cp:keywords/>
  <dc:description/>
  <cp:lastModifiedBy>HAYDOCK, Philip (NHS LANCASHIRE AND SOUTH CUMBRIA ICB - 02M)</cp:lastModifiedBy>
  <cp:revision>2</cp:revision>
  <dcterms:created xsi:type="dcterms:W3CDTF">2024-11-21T15:43:00Z</dcterms:created>
  <dcterms:modified xsi:type="dcterms:W3CDTF">2024-11-21T15:43:00Z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0x0101006094186737281B42BA3D4BA7D0400628</vt:lpwstr>
  </property>
  <property fmtid="{D5CDD505-2E9C-101B-9397-08002B2CF9AE}" pid="3" name="_dlc_DocIdItemGuid">
    <vt:lpwstr>afb733a1-5572-425f-bdc3-547547b1dcf7</vt:lpwstr>
  </property>
  <property fmtid="{D5CDD505-2E9C-101B-9397-08002B2CF9AE}" pid="4" name="MediaServiceImageTags">
    <vt:lpwstr/>
  </property>
  <property fmtid="{D5CDD505-2E9C-101B-9397-08002B2CF9AE}" pid="5" name="Order">
    <vt:r8>98100</vt:r8>
  </property>
  <property fmtid="{D5CDD505-2E9C-101B-9397-08002B2CF9AE}" pid="6" name="_ExtendedDescription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riggerFlowInfo">
    <vt:lpwstr/>
  </property>
</Properties>
</file>